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BFA" w:rsidRPr="00987299" w:rsidRDefault="00937BFA" w:rsidP="009872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BFA" w:rsidRPr="00987299" w:rsidRDefault="00937BFA" w:rsidP="009872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BFA" w:rsidRPr="00987299" w:rsidRDefault="00937BFA" w:rsidP="009872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BFA" w:rsidRPr="00987299" w:rsidRDefault="00937BFA" w:rsidP="009872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BFA" w:rsidRPr="00987299" w:rsidRDefault="00937BFA" w:rsidP="009872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BFA" w:rsidRPr="00987299" w:rsidRDefault="00937BFA" w:rsidP="009872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BFA" w:rsidRPr="00987299" w:rsidRDefault="00937BFA" w:rsidP="009872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46BA" w:rsidRPr="00987299" w:rsidRDefault="00734CE5" w:rsidP="009872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>Determining the Decision Criteria for the Project</w:t>
      </w:r>
    </w:p>
    <w:p w:rsidR="00937BFA" w:rsidRPr="00987299" w:rsidRDefault="00937BFA" w:rsidP="009872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>Name</w:t>
      </w:r>
    </w:p>
    <w:p w:rsidR="00937BFA" w:rsidRPr="00987299" w:rsidRDefault="00937BFA" w:rsidP="009872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37BFA" w:rsidRPr="00987299" w:rsidRDefault="00937BFA" w:rsidP="009872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br w:type="page"/>
      </w:r>
    </w:p>
    <w:p w:rsidR="000D2CF0" w:rsidRPr="00987299" w:rsidRDefault="000D2CF0" w:rsidP="009872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7299">
        <w:rPr>
          <w:rFonts w:ascii="Times New Roman" w:hAnsi="Times New Roman" w:cs="Times New Roman"/>
          <w:b/>
          <w:sz w:val="24"/>
          <w:szCs w:val="24"/>
        </w:rPr>
        <w:lastRenderedPageBreak/>
        <w:t>Capital Structure</w:t>
      </w:r>
    </w:p>
    <w:p w:rsidR="00734CE5" w:rsidRPr="00987299" w:rsidRDefault="00693815" w:rsidP="009872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>Capital</w:t>
      </w:r>
      <w:r w:rsidR="00EF4828" w:rsidRPr="00987299">
        <w:rPr>
          <w:rFonts w:ascii="Times New Roman" w:hAnsi="Times New Roman" w:cs="Times New Roman"/>
          <w:sz w:val="24"/>
          <w:szCs w:val="24"/>
        </w:rPr>
        <w:t xml:space="preserve"> structure</w:t>
      </w:r>
      <w:r w:rsidRPr="00987299">
        <w:rPr>
          <w:rFonts w:ascii="Times New Roman" w:hAnsi="Times New Roman" w:cs="Times New Roman"/>
          <w:sz w:val="24"/>
          <w:szCs w:val="24"/>
        </w:rPr>
        <w:t xml:space="preserve"> describes</w:t>
      </w:r>
      <w:r w:rsidR="00EF4828" w:rsidRPr="00987299">
        <w:rPr>
          <w:rFonts w:ascii="Times New Roman" w:hAnsi="Times New Roman" w:cs="Times New Roman"/>
          <w:sz w:val="24"/>
          <w:szCs w:val="24"/>
        </w:rPr>
        <w:t xml:space="preserve"> preferred stock, mixed debt </w:t>
      </w:r>
      <w:r w:rsidR="00494190" w:rsidRPr="00987299">
        <w:rPr>
          <w:rFonts w:ascii="Times New Roman" w:hAnsi="Times New Roman" w:cs="Times New Roman"/>
          <w:sz w:val="24"/>
          <w:szCs w:val="24"/>
        </w:rPr>
        <w:t>as well as</w:t>
      </w:r>
      <w:r w:rsidR="00EF4828" w:rsidRPr="00987299">
        <w:rPr>
          <w:rFonts w:ascii="Times New Roman" w:hAnsi="Times New Roman" w:cs="Times New Roman"/>
          <w:sz w:val="24"/>
          <w:szCs w:val="24"/>
        </w:rPr>
        <w:t xml:space="preserve"> common equity which </w:t>
      </w:r>
      <w:r w:rsidRPr="00987299">
        <w:rPr>
          <w:rFonts w:ascii="Times New Roman" w:hAnsi="Times New Roman" w:cs="Times New Roman"/>
          <w:sz w:val="24"/>
          <w:szCs w:val="24"/>
        </w:rPr>
        <w:t>are</w:t>
      </w:r>
      <w:r w:rsidR="00EF4828" w:rsidRPr="00987299">
        <w:rPr>
          <w:rFonts w:ascii="Times New Roman" w:hAnsi="Times New Roman" w:cs="Times New Roman"/>
          <w:sz w:val="24"/>
          <w:szCs w:val="24"/>
        </w:rPr>
        <w:t xml:space="preserve"> expected to optimize the stock price of an organization. Hence, for Apix Company, the target structure refers to the capital in which it strives to obtain. In such a way, as the company raises new ca</w:t>
      </w:r>
      <w:r w:rsidRPr="00987299">
        <w:rPr>
          <w:rFonts w:ascii="Times New Roman" w:hAnsi="Times New Roman" w:cs="Times New Roman"/>
          <w:sz w:val="24"/>
          <w:szCs w:val="24"/>
        </w:rPr>
        <w:t>pital, then its focus will be to</w:t>
      </w:r>
      <w:r w:rsidR="00EF4828" w:rsidRPr="00987299">
        <w:rPr>
          <w:rFonts w:ascii="Times New Roman" w:hAnsi="Times New Roman" w:cs="Times New Roman"/>
          <w:sz w:val="24"/>
          <w:szCs w:val="24"/>
        </w:rPr>
        <w:t xml:space="preserve"> maintain this target or optimal capital structure. </w:t>
      </w:r>
      <w:r w:rsidR="00494190">
        <w:rPr>
          <w:rFonts w:ascii="Times New Roman" w:hAnsi="Times New Roman" w:cs="Times New Roman"/>
          <w:sz w:val="24"/>
          <w:szCs w:val="24"/>
        </w:rPr>
        <w:t>Thus, target capital structure</w:t>
      </w:r>
      <w:r w:rsidR="00EF4828" w:rsidRPr="00987299">
        <w:rPr>
          <w:rFonts w:ascii="Times New Roman" w:hAnsi="Times New Roman" w:cs="Times New Roman"/>
          <w:sz w:val="24"/>
          <w:szCs w:val="24"/>
        </w:rPr>
        <w:t xml:space="preserve"> is used to estimate the weighted average cost of capital (WACC). </w:t>
      </w:r>
      <w:r w:rsidR="00494190">
        <w:rPr>
          <w:rFonts w:ascii="Times New Roman" w:hAnsi="Times New Roman" w:cs="Times New Roman"/>
          <w:sz w:val="24"/>
          <w:szCs w:val="24"/>
        </w:rPr>
        <w:t>It</w:t>
      </w:r>
      <w:r w:rsidR="00EF4828" w:rsidRPr="00987299">
        <w:rPr>
          <w:rFonts w:ascii="Times New Roman" w:hAnsi="Times New Roman" w:cs="Times New Roman"/>
          <w:sz w:val="24"/>
          <w:szCs w:val="24"/>
        </w:rPr>
        <w:t xml:space="preserve"> is a firm’s calculation cost of capital in which each category of capital is proportionately weighted</w:t>
      </w:r>
      <w:r w:rsidR="0009394C" w:rsidRPr="009872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(Smirnov, 2018)</w:t>
      </w:r>
      <w:r w:rsidR="00EF4828" w:rsidRPr="00987299">
        <w:rPr>
          <w:rFonts w:ascii="Times New Roman" w:hAnsi="Times New Roman" w:cs="Times New Roman"/>
          <w:sz w:val="24"/>
          <w:szCs w:val="24"/>
        </w:rPr>
        <w:t>.</w:t>
      </w:r>
      <w:r w:rsidR="00494190">
        <w:rPr>
          <w:rFonts w:ascii="Times New Roman" w:hAnsi="Times New Roman" w:cs="Times New Roman"/>
          <w:sz w:val="24"/>
          <w:szCs w:val="24"/>
        </w:rPr>
        <w:t xml:space="preserve"> Moreover,</w:t>
      </w:r>
      <w:r w:rsidR="00EF4828" w:rsidRPr="00987299">
        <w:rPr>
          <w:rFonts w:ascii="Times New Roman" w:hAnsi="Times New Roman" w:cs="Times New Roman"/>
          <w:sz w:val="24"/>
          <w:szCs w:val="24"/>
        </w:rPr>
        <w:t xml:space="preserve"> </w:t>
      </w:r>
      <w:r w:rsidR="00494190">
        <w:rPr>
          <w:rFonts w:ascii="Times New Roman" w:hAnsi="Times New Roman" w:cs="Times New Roman"/>
          <w:sz w:val="24"/>
          <w:szCs w:val="24"/>
        </w:rPr>
        <w:t>it can as well be termed as</w:t>
      </w:r>
      <w:r w:rsidR="00EF4828" w:rsidRPr="00987299">
        <w:rPr>
          <w:rFonts w:ascii="Times New Roman" w:hAnsi="Times New Roman" w:cs="Times New Roman"/>
          <w:sz w:val="24"/>
          <w:szCs w:val="24"/>
        </w:rPr>
        <w:t xml:space="preserve"> the average after tax of a company </w:t>
      </w:r>
      <w:r w:rsidR="00FF2D74">
        <w:rPr>
          <w:rFonts w:ascii="Times New Roman" w:hAnsi="Times New Roman" w:cs="Times New Roman"/>
          <w:sz w:val="24"/>
          <w:szCs w:val="24"/>
        </w:rPr>
        <w:t xml:space="preserve">that has </w:t>
      </w:r>
      <w:r w:rsidR="00EF4828" w:rsidRPr="00987299">
        <w:rPr>
          <w:rFonts w:ascii="Times New Roman" w:hAnsi="Times New Roman" w:cs="Times New Roman"/>
          <w:sz w:val="24"/>
          <w:szCs w:val="24"/>
        </w:rPr>
        <w:t xml:space="preserve">different capital sources which include </w:t>
      </w:r>
      <w:r w:rsidR="00494190">
        <w:rPr>
          <w:rFonts w:ascii="Times New Roman" w:hAnsi="Times New Roman" w:cs="Times New Roman"/>
          <w:sz w:val="24"/>
          <w:szCs w:val="24"/>
        </w:rPr>
        <w:t xml:space="preserve">long term debts, </w:t>
      </w:r>
      <w:r w:rsidR="00586DEB" w:rsidRPr="00987299">
        <w:rPr>
          <w:rFonts w:ascii="Times New Roman" w:hAnsi="Times New Roman" w:cs="Times New Roman"/>
          <w:sz w:val="24"/>
          <w:szCs w:val="24"/>
        </w:rPr>
        <w:t>preferred</w:t>
      </w:r>
      <w:r w:rsidR="00EF4828" w:rsidRPr="00987299">
        <w:rPr>
          <w:rFonts w:ascii="Times New Roman" w:hAnsi="Times New Roman" w:cs="Times New Roman"/>
          <w:sz w:val="24"/>
          <w:szCs w:val="24"/>
        </w:rPr>
        <w:t xml:space="preserve"> stock, </w:t>
      </w:r>
      <w:r w:rsidR="00494190">
        <w:rPr>
          <w:rFonts w:ascii="Times New Roman" w:hAnsi="Times New Roman" w:cs="Times New Roman"/>
          <w:sz w:val="24"/>
          <w:szCs w:val="24"/>
        </w:rPr>
        <w:t xml:space="preserve">bonds, and </w:t>
      </w:r>
      <w:r w:rsidR="00EF4828" w:rsidRPr="00987299">
        <w:rPr>
          <w:rFonts w:ascii="Times New Roman" w:hAnsi="Times New Roman" w:cs="Times New Roman"/>
          <w:sz w:val="24"/>
          <w:szCs w:val="24"/>
        </w:rPr>
        <w:t>common stock</w:t>
      </w:r>
      <w:r w:rsidR="00494190">
        <w:rPr>
          <w:rFonts w:ascii="Times New Roman" w:hAnsi="Times New Roman" w:cs="Times New Roman"/>
          <w:sz w:val="24"/>
          <w:szCs w:val="24"/>
        </w:rPr>
        <w:t xml:space="preserve">. </w:t>
      </w:r>
      <w:r w:rsidR="00586DEB" w:rsidRPr="00987299">
        <w:rPr>
          <w:rFonts w:ascii="Times New Roman" w:hAnsi="Times New Roman" w:cs="Times New Roman"/>
          <w:sz w:val="24"/>
          <w:szCs w:val="24"/>
        </w:rPr>
        <w:t xml:space="preserve">In other words, weighted average cost of capital </w:t>
      </w:r>
      <w:r w:rsidR="00FF2D74">
        <w:rPr>
          <w:rFonts w:ascii="Times New Roman" w:hAnsi="Times New Roman" w:cs="Times New Roman"/>
          <w:sz w:val="24"/>
          <w:szCs w:val="24"/>
        </w:rPr>
        <w:t>(WACC) is the average rate organizations anticipate paying in order t</w:t>
      </w:r>
      <w:r w:rsidR="005A7952" w:rsidRPr="00987299">
        <w:rPr>
          <w:rFonts w:ascii="Times New Roman" w:hAnsi="Times New Roman" w:cs="Times New Roman"/>
          <w:sz w:val="24"/>
          <w:szCs w:val="24"/>
        </w:rPr>
        <w:t xml:space="preserve">o finance its assets. </w:t>
      </w:r>
    </w:p>
    <w:p w:rsidR="005A7952" w:rsidRPr="00987299" w:rsidRDefault="00FF2D74" w:rsidP="009872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412726" w:rsidRPr="00987299">
        <w:rPr>
          <w:rFonts w:ascii="Times New Roman" w:hAnsi="Times New Roman" w:cs="Times New Roman"/>
          <w:sz w:val="24"/>
          <w:szCs w:val="24"/>
        </w:rPr>
        <w:t>WACC is calculated as follows</w:t>
      </w:r>
    </w:p>
    <w:p w:rsidR="001834AF" w:rsidRPr="00987299" w:rsidRDefault="001834AF" w:rsidP="00987299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412726" w:rsidRPr="00987299" w:rsidRDefault="001834AF" w:rsidP="00987299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WACC</m:t>
          </m:r>
          <m:r>
            <w:rPr>
              <w:rFonts w:ascii="Cambria Math" w:hAnsi="Times New Roman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V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 xml:space="preserve"> </m:t>
              </m:r>
            </m:den>
          </m:f>
          <m:r>
            <w:rPr>
              <w:rFonts w:ascii="Times New Roman" w:hAnsi="Cambria Math" w:cs="Times New Roman"/>
              <w:sz w:val="24"/>
              <w:szCs w:val="24"/>
            </w:rPr>
            <m:t>*</m:t>
          </m:r>
          <m:r>
            <w:rPr>
              <w:rFonts w:ascii="Cambria Math" w:hAnsi="Cambria Math" w:cs="Times New Roman"/>
              <w:sz w:val="24"/>
              <w:szCs w:val="24"/>
            </w:rPr>
            <m:t>Re</m:t>
          </m:r>
          <m:r>
            <w:rPr>
              <w:rFonts w:ascii="Cambria Math" w:hAnsi="Times New Roman" w:cs="Times New Roman"/>
              <w:sz w:val="24"/>
              <w:szCs w:val="24"/>
            </w:rPr>
            <m:t xml:space="preserve">+ </m:t>
          </m:r>
          <m:f>
            <m:f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V</m:t>
              </m:r>
            </m:den>
          </m:f>
          <m:r>
            <w:rPr>
              <w:rFonts w:ascii="Times New Roman" w:hAnsi="Cambria Math" w:cs="Times New Roman"/>
              <w:sz w:val="24"/>
              <w:szCs w:val="24"/>
            </w:rPr>
            <m:t>*</m:t>
          </m:r>
          <m:r>
            <w:rPr>
              <w:rFonts w:ascii="Cambria Math" w:hAnsi="Cambria Math" w:cs="Times New Roman"/>
              <w:sz w:val="24"/>
              <w:szCs w:val="24"/>
            </w:rPr>
            <m:t>RD</m:t>
          </m:r>
          <m:r>
            <w:rPr>
              <w:rFonts w:ascii="Times New Roman" w:hAnsi="Cambria Math" w:cs="Times New Roman"/>
              <w:sz w:val="24"/>
              <w:szCs w:val="24"/>
            </w:rPr>
            <m:t>*</m:t>
          </m:r>
          <m:r>
            <w:rPr>
              <w:rFonts w:ascii="Cambria Math" w:hAnsi="Times New Roman" w:cs="Times New Roman"/>
              <w:sz w:val="24"/>
              <w:szCs w:val="24"/>
            </w:rPr>
            <m:t>(1</m:t>
          </m:r>
          <m:r>
            <w:rPr>
              <w:rFonts w:ascii="Times New Roman" w:hAnsi="Times New Roman" w:cs="Times New Roman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sz w:val="24"/>
              <w:szCs w:val="24"/>
            </w:rPr>
            <m:t>Tc</m:t>
          </m:r>
          <m:r>
            <w:rPr>
              <w:rFonts w:ascii="Cambria Math" w:hAnsi="Times New Roman" w:cs="Times New Roman"/>
              <w:sz w:val="24"/>
              <w:szCs w:val="24"/>
            </w:rPr>
            <m:t>)</m:t>
          </m:r>
        </m:oMath>
      </m:oMathPara>
    </w:p>
    <w:p w:rsidR="001834AF" w:rsidRPr="00987299" w:rsidRDefault="00AE4FFF" w:rsidP="0098729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>Multiply the cost of each capital component by its proportional weight</w:t>
      </w:r>
    </w:p>
    <w:p w:rsidR="00AE4FFF" w:rsidRPr="00987299" w:rsidRDefault="00AE4FFF" w:rsidP="0098729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 xml:space="preserve">Take the sum of the results </w:t>
      </w:r>
    </w:p>
    <w:p w:rsidR="00AE4FFF" w:rsidRPr="00987299" w:rsidRDefault="00AE4FFF" w:rsidP="0098729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>Multiply by 1 – corporate tax rate</w:t>
      </w:r>
    </w:p>
    <w:p w:rsidR="00AE4FFF" w:rsidRPr="00987299" w:rsidRDefault="00AE4FFF" w:rsidP="0098729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4FFF" w:rsidRPr="00987299" w:rsidRDefault="00AE4FFF" w:rsidP="0098729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>Where:</w:t>
      </w:r>
    </w:p>
    <w:p w:rsidR="00AE4FFF" w:rsidRPr="00987299" w:rsidRDefault="00AE4FFF" w:rsidP="0098729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>Re = cost of equity</w:t>
      </w:r>
    </w:p>
    <w:p w:rsidR="00AE4FFF" w:rsidRPr="00987299" w:rsidRDefault="00AE4FFF" w:rsidP="0098729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>Rd = cost of debt</w:t>
      </w:r>
    </w:p>
    <w:p w:rsidR="00AE4FFF" w:rsidRPr="00987299" w:rsidRDefault="00AE4FFF" w:rsidP="0098729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>E = market value of the firm’s equity</w:t>
      </w:r>
    </w:p>
    <w:p w:rsidR="00AE4FFF" w:rsidRPr="00987299" w:rsidRDefault="00AE4FFF" w:rsidP="0098729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>D = Market value of the firm’s debt</w:t>
      </w:r>
    </w:p>
    <w:p w:rsidR="00AE4FFF" w:rsidRPr="00987299" w:rsidRDefault="00AE4FFF" w:rsidP="0098729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>V = E + D = total value of the firm’s financing (equity and debt)</w:t>
      </w:r>
    </w:p>
    <w:p w:rsidR="00AE4FFF" w:rsidRPr="00987299" w:rsidRDefault="00AE4FFF" w:rsidP="0098729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>E/V = percentage of financing that is equity</w:t>
      </w:r>
    </w:p>
    <w:p w:rsidR="00AE4FFF" w:rsidRPr="00987299" w:rsidRDefault="00AE4FFF" w:rsidP="0098729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>D/V = percentage of financing that is debt</w:t>
      </w:r>
    </w:p>
    <w:p w:rsidR="00AE4FFF" w:rsidRPr="00987299" w:rsidRDefault="00AE4FFF" w:rsidP="0098729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>Tc = corporate tax rate</w:t>
      </w:r>
    </w:p>
    <w:p w:rsidR="00154A7F" w:rsidRPr="00987299" w:rsidRDefault="00154A7F" w:rsidP="0098729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7299">
        <w:rPr>
          <w:rFonts w:ascii="Times New Roman" w:hAnsi="Times New Roman" w:cs="Times New Roman"/>
          <w:b/>
          <w:sz w:val="24"/>
          <w:szCs w:val="24"/>
        </w:rPr>
        <w:t xml:space="preserve">Project Feasibility Estimates </w:t>
      </w:r>
    </w:p>
    <w:p w:rsidR="00AE4FFF" w:rsidRPr="00987299" w:rsidRDefault="00AE4FFF" w:rsidP="009872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 xml:space="preserve">While </w:t>
      </w:r>
      <w:r w:rsidR="00362B73" w:rsidRPr="00987299">
        <w:rPr>
          <w:rFonts w:ascii="Times New Roman" w:hAnsi="Times New Roman" w:cs="Times New Roman"/>
          <w:sz w:val="24"/>
          <w:szCs w:val="24"/>
        </w:rPr>
        <w:t xml:space="preserve">making a presentation to the investment bankers after preliminary discussions, the excel WACC calculations would be important as they provide the company with its financing costs. The WACC </w:t>
      </w:r>
      <w:r w:rsidR="00FF2D74">
        <w:rPr>
          <w:rFonts w:ascii="Times New Roman" w:hAnsi="Times New Roman" w:cs="Times New Roman"/>
          <w:sz w:val="24"/>
          <w:szCs w:val="24"/>
        </w:rPr>
        <w:t>also is</w:t>
      </w:r>
      <w:r w:rsidR="00362B73" w:rsidRPr="00987299">
        <w:rPr>
          <w:rFonts w:ascii="Times New Roman" w:hAnsi="Times New Roman" w:cs="Times New Roman"/>
          <w:sz w:val="24"/>
          <w:szCs w:val="24"/>
        </w:rPr>
        <w:t xml:space="preserve"> </w:t>
      </w:r>
      <w:r w:rsidR="00FF2D74">
        <w:rPr>
          <w:rFonts w:ascii="Times New Roman" w:hAnsi="Times New Roman" w:cs="Times New Roman"/>
          <w:sz w:val="24"/>
          <w:szCs w:val="24"/>
        </w:rPr>
        <w:t>applied</w:t>
      </w:r>
      <w:r w:rsidR="00362B73" w:rsidRPr="00987299">
        <w:rPr>
          <w:rFonts w:ascii="Times New Roman" w:hAnsi="Times New Roman" w:cs="Times New Roman"/>
          <w:sz w:val="24"/>
          <w:szCs w:val="24"/>
        </w:rPr>
        <w:t xml:space="preserve"> to discount on projects or businesses in the </w:t>
      </w:r>
      <w:r w:rsidR="00FF2D74" w:rsidRPr="00987299">
        <w:rPr>
          <w:rFonts w:ascii="Times New Roman" w:hAnsi="Times New Roman" w:cs="Times New Roman"/>
          <w:sz w:val="24"/>
          <w:szCs w:val="24"/>
        </w:rPr>
        <w:t>assessment</w:t>
      </w:r>
      <w:r w:rsidR="00362B73" w:rsidRPr="00987299">
        <w:rPr>
          <w:rFonts w:ascii="Times New Roman" w:hAnsi="Times New Roman" w:cs="Times New Roman"/>
          <w:sz w:val="24"/>
          <w:szCs w:val="24"/>
        </w:rPr>
        <w:t xml:space="preserve"> model</w:t>
      </w:r>
      <w:r w:rsidR="0009394C" w:rsidRPr="009872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(Lumen, 2019)</w:t>
      </w:r>
      <w:r w:rsidR="00362B73" w:rsidRPr="00987299">
        <w:rPr>
          <w:rFonts w:ascii="Times New Roman" w:hAnsi="Times New Roman" w:cs="Times New Roman"/>
          <w:sz w:val="24"/>
          <w:szCs w:val="24"/>
        </w:rPr>
        <w:t>. As an excel equation, the WACC would be expressed as follows;</w:t>
      </w:r>
    </w:p>
    <w:p w:rsidR="00362B73" w:rsidRPr="00987299" w:rsidRDefault="00362B73" w:rsidP="00987299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WACC</m:t>
          </m:r>
          <m:r>
            <w:rPr>
              <w:rFonts w:ascii="Cambria Math" w:hAnsi="Times New Roman" w:cs="Times New Roman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sz w:val="24"/>
              <w:szCs w:val="24"/>
            </w:rPr>
            <m:t>wD</m:t>
          </m:r>
          <m:r>
            <w:rPr>
              <w:rFonts w:ascii="Times New Roman" w:hAnsi="Cambria Math" w:cs="Times New Roman"/>
              <w:sz w:val="24"/>
              <w:szCs w:val="24"/>
            </w:rPr>
            <m:t>*</m:t>
          </m:r>
          <m:r>
            <w:rPr>
              <w:rFonts w:ascii="Cambria Math" w:hAnsi="Cambria Math" w:cs="Times New Roman"/>
              <w:sz w:val="24"/>
              <w:szCs w:val="24"/>
            </w:rPr>
            <m:t>rD</m:t>
          </m:r>
          <m:r>
            <w:rPr>
              <w:rFonts w:ascii="Times New Roman" w:hAnsi="Cambria Math" w:cs="Times New Roman"/>
              <w:sz w:val="24"/>
              <w:szCs w:val="24"/>
            </w:rPr>
            <m:t>*</m:t>
          </m:r>
          <m:d>
            <m:d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Times New Roman" w:cs="Times New Roman"/>
                  <w:sz w:val="24"/>
                  <w:szCs w:val="24"/>
                </w:rPr>
                <m:t>1</m:t>
              </m:r>
              <m:r>
                <w:rPr>
                  <w:rFonts w:ascii="Times New Roman" w:hAnsi="Times New Roman" w:cs="Times New Roman"/>
                  <w:sz w:val="24"/>
                  <w:szCs w:val="24"/>
                </w:rPr>
                <m:t>-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e>
          </m:d>
          <m:r>
            <w:rPr>
              <w:rFonts w:ascii="Cambria Math" w:hAnsi="Times New Roman" w:cs="Times New Roman"/>
              <w:sz w:val="24"/>
              <w:szCs w:val="24"/>
            </w:rPr>
            <m:t xml:space="preserve">+ </m:t>
          </m:r>
          <m:r>
            <w:rPr>
              <w:rFonts w:ascii="Cambria Math" w:hAnsi="Cambria Math" w:cs="Times New Roman"/>
              <w:sz w:val="24"/>
              <w:szCs w:val="24"/>
            </w:rPr>
            <m:t>wP</m:t>
          </m:r>
          <m:r>
            <w:rPr>
              <w:rFonts w:ascii="Times New Roman" w:hAnsi="Cambria Math" w:cs="Times New Roman"/>
              <w:sz w:val="24"/>
              <w:szCs w:val="24"/>
            </w:rPr>
            <m:t>*</m:t>
          </m:r>
          <m:r>
            <w:rPr>
              <w:rFonts w:ascii="Cambria Math" w:hAnsi="Cambria Math" w:cs="Times New Roman"/>
              <w:sz w:val="24"/>
              <w:szCs w:val="24"/>
            </w:rPr>
            <m:t>rP</m:t>
          </m:r>
          <m:r>
            <w:rPr>
              <w:rFonts w:ascii="Cambria Math" w:hAnsi="Times New Roman" w:cs="Times New Roman"/>
              <w:sz w:val="24"/>
              <w:szCs w:val="24"/>
            </w:rPr>
            <m:t>+</m:t>
          </m:r>
          <m:r>
            <w:rPr>
              <w:rFonts w:ascii="Cambria Math" w:hAnsi="Cambria Math" w:cs="Times New Roman"/>
              <w:sz w:val="24"/>
              <w:szCs w:val="24"/>
            </w:rPr>
            <m:t>wE</m:t>
          </m:r>
          <m:r>
            <w:rPr>
              <w:rFonts w:ascii="Times New Roman" w:hAnsi="Cambria Math" w:cs="Times New Roman"/>
              <w:sz w:val="24"/>
              <w:szCs w:val="24"/>
            </w:rPr>
            <m:t>*</m:t>
          </m:r>
          <m:r>
            <w:rPr>
              <w:rFonts w:ascii="Cambria Math" w:hAnsi="Cambria Math" w:cs="Times New Roman"/>
              <w:sz w:val="24"/>
              <w:szCs w:val="24"/>
            </w:rPr>
            <m:t>rE</m:t>
          </m:r>
        </m:oMath>
      </m:oMathPara>
    </w:p>
    <w:p w:rsidR="00362B73" w:rsidRPr="00987299" w:rsidRDefault="00362B73" w:rsidP="00987299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87299">
        <w:rPr>
          <w:rFonts w:ascii="Times New Roman" w:eastAsiaTheme="minorEastAsia" w:hAnsi="Times New Roman" w:cs="Times New Roman"/>
          <w:sz w:val="24"/>
          <w:szCs w:val="24"/>
        </w:rPr>
        <w:t>Where:</w:t>
      </w:r>
    </w:p>
    <w:p w:rsidR="00362B73" w:rsidRPr="00987299" w:rsidRDefault="00362B73" w:rsidP="0098729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>W = the respective weight of debt, preferred stock/ equity, and equity in the total capital structure</w:t>
      </w:r>
    </w:p>
    <w:p w:rsidR="00362B73" w:rsidRPr="00987299" w:rsidRDefault="00362B73" w:rsidP="0098729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>T = tax rate</w:t>
      </w:r>
    </w:p>
    <w:p w:rsidR="00362B73" w:rsidRPr="00987299" w:rsidRDefault="00362B73" w:rsidP="0098729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>D = cost of debt</w:t>
      </w:r>
    </w:p>
    <w:p w:rsidR="00362B73" w:rsidRPr="00987299" w:rsidRDefault="00362B73" w:rsidP="0098729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>P = cost of preferred stock/ equity</w:t>
      </w:r>
    </w:p>
    <w:p w:rsidR="00362B73" w:rsidRPr="00987299" w:rsidRDefault="00362B73" w:rsidP="0098729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>E = cost of equity</w:t>
      </w:r>
    </w:p>
    <w:p w:rsidR="00362B73" w:rsidRPr="00987299" w:rsidRDefault="00FF2D74" w:rsidP="00987299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>Work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987299">
        <w:rPr>
          <w:rFonts w:ascii="Times New Roman" w:hAnsi="Times New Roman" w:cs="Times New Roman"/>
          <w:sz w:val="24"/>
          <w:szCs w:val="24"/>
        </w:rPr>
        <w:t xml:space="preserve"> out</w:t>
      </w:r>
      <w:r w:rsidR="00285AB0" w:rsidRPr="009872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285AB0" w:rsidRPr="00987299">
        <w:rPr>
          <w:rFonts w:ascii="Times New Roman" w:hAnsi="Times New Roman" w:cs="Times New Roman"/>
          <w:sz w:val="24"/>
          <w:szCs w:val="24"/>
        </w:rPr>
        <w:t xml:space="preserve">WACC using excel is quite easy despite the </w:t>
      </w:r>
      <w:r w:rsidR="003A180B" w:rsidRPr="00987299">
        <w:rPr>
          <w:rFonts w:ascii="Times New Roman" w:hAnsi="Times New Roman" w:cs="Times New Roman"/>
          <w:sz w:val="24"/>
          <w:szCs w:val="24"/>
        </w:rPr>
        <w:t>tricky</w:t>
      </w:r>
      <w:r w:rsidR="003A180B">
        <w:rPr>
          <w:rFonts w:ascii="Times New Roman" w:hAnsi="Times New Roman" w:cs="Times New Roman"/>
          <w:sz w:val="24"/>
          <w:szCs w:val="24"/>
        </w:rPr>
        <w:t xml:space="preserve"> part of having</w:t>
      </w:r>
      <w:r w:rsidR="00285AB0" w:rsidRPr="00987299">
        <w:rPr>
          <w:rFonts w:ascii="Times New Roman" w:hAnsi="Times New Roman" w:cs="Times New Roman"/>
          <w:sz w:val="24"/>
          <w:szCs w:val="24"/>
        </w:rPr>
        <w:t xml:space="preserve"> the correct </w:t>
      </w:r>
      <w:r w:rsidR="003A180B" w:rsidRPr="00987299">
        <w:rPr>
          <w:rFonts w:ascii="Times New Roman" w:hAnsi="Times New Roman" w:cs="Times New Roman"/>
          <w:sz w:val="24"/>
          <w:szCs w:val="24"/>
        </w:rPr>
        <w:t>figures</w:t>
      </w:r>
      <w:r w:rsidR="00285AB0" w:rsidRPr="00987299">
        <w:rPr>
          <w:rFonts w:ascii="Times New Roman" w:hAnsi="Times New Roman" w:cs="Times New Roman"/>
          <w:sz w:val="24"/>
          <w:szCs w:val="24"/>
        </w:rPr>
        <w:t xml:space="preserve"> </w:t>
      </w:r>
      <w:r w:rsidR="003A180B">
        <w:rPr>
          <w:rFonts w:ascii="Times New Roman" w:hAnsi="Times New Roman" w:cs="Times New Roman"/>
          <w:sz w:val="24"/>
          <w:szCs w:val="24"/>
        </w:rPr>
        <w:t>for inserting into the model</w:t>
      </w:r>
      <w:r w:rsidR="00285AB0" w:rsidRPr="00987299">
        <w:rPr>
          <w:rFonts w:ascii="Times New Roman" w:hAnsi="Times New Roman" w:cs="Times New Roman"/>
          <w:sz w:val="24"/>
          <w:szCs w:val="24"/>
        </w:rPr>
        <w:t>. As demonstrated from the equation,</w:t>
      </w:r>
      <w:r w:rsidR="003A180B">
        <w:rPr>
          <w:rFonts w:ascii="Times New Roman" w:hAnsi="Times New Roman" w:cs="Times New Roman"/>
          <w:sz w:val="24"/>
          <w:szCs w:val="24"/>
        </w:rPr>
        <w:t xml:space="preserve"> we get</w:t>
      </w:r>
      <w:r w:rsidR="00285AB0" w:rsidRPr="00987299">
        <w:rPr>
          <w:rFonts w:ascii="Times New Roman" w:hAnsi="Times New Roman" w:cs="Times New Roman"/>
          <w:sz w:val="24"/>
          <w:szCs w:val="24"/>
        </w:rPr>
        <w:t xml:space="preserve"> the after tax debt by looking into the company fillings debt disclosures, where the cost should clearly be stated.</w:t>
      </w:r>
      <w:r w:rsidR="003A180B">
        <w:rPr>
          <w:rFonts w:ascii="Times New Roman" w:hAnsi="Times New Roman" w:cs="Times New Roman"/>
          <w:sz w:val="24"/>
          <w:szCs w:val="24"/>
        </w:rPr>
        <w:t xml:space="preserve"> To find the t</w:t>
      </w:r>
      <w:r w:rsidR="00285AB0" w:rsidRPr="00987299">
        <w:rPr>
          <w:rFonts w:ascii="Times New Roman" w:hAnsi="Times New Roman" w:cs="Times New Roman"/>
          <w:sz w:val="24"/>
          <w:szCs w:val="24"/>
        </w:rPr>
        <w:t>otal capital</w:t>
      </w:r>
      <w:r w:rsidR="003A180B">
        <w:rPr>
          <w:rFonts w:ascii="Times New Roman" w:hAnsi="Times New Roman" w:cs="Times New Roman"/>
          <w:sz w:val="24"/>
          <w:szCs w:val="24"/>
        </w:rPr>
        <w:t>, we add the debt</w:t>
      </w:r>
      <w:r w:rsidR="00285AB0" w:rsidRPr="00987299">
        <w:rPr>
          <w:rFonts w:ascii="Times New Roman" w:hAnsi="Times New Roman" w:cs="Times New Roman"/>
          <w:sz w:val="24"/>
          <w:szCs w:val="24"/>
        </w:rPr>
        <w:t xml:space="preserve"> to the market value of the equity. </w:t>
      </w:r>
    </w:p>
    <w:p w:rsidR="006338E9" w:rsidRPr="00987299" w:rsidRDefault="006338E9" w:rsidP="00987299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>The WACC estimates suggested are as follows:</w:t>
      </w:r>
    </w:p>
    <w:p w:rsidR="006338E9" w:rsidRPr="00987299" w:rsidRDefault="006338E9" w:rsidP="00987299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299">
        <w:rPr>
          <w:rFonts w:ascii="Times New Roman" w:eastAsia="Times New Roman" w:hAnsi="Times New Roman" w:cs="Times New Roman"/>
          <w:sz w:val="24"/>
          <w:szCs w:val="24"/>
        </w:rPr>
        <w:t xml:space="preserve">Weights of 40% debt and 60% common equity (no preferred equity) </w:t>
      </w:r>
    </w:p>
    <w:p w:rsidR="006338E9" w:rsidRPr="00987299" w:rsidRDefault="006338E9" w:rsidP="00987299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299">
        <w:rPr>
          <w:rFonts w:ascii="Times New Roman" w:eastAsia="Times New Roman" w:hAnsi="Times New Roman" w:cs="Times New Roman"/>
          <w:sz w:val="24"/>
          <w:szCs w:val="24"/>
        </w:rPr>
        <w:t xml:space="preserve">Tax rate of  35% </w:t>
      </w:r>
    </w:p>
    <w:p w:rsidR="006338E9" w:rsidRPr="00987299" w:rsidRDefault="006338E9" w:rsidP="00987299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299">
        <w:rPr>
          <w:rFonts w:ascii="Times New Roman" w:eastAsia="Times New Roman" w:hAnsi="Times New Roman" w:cs="Times New Roman"/>
          <w:sz w:val="24"/>
          <w:szCs w:val="24"/>
        </w:rPr>
        <w:t xml:space="preserve">Cost of debt of 8% </w:t>
      </w:r>
    </w:p>
    <w:p w:rsidR="006338E9" w:rsidRPr="00987299" w:rsidRDefault="006338E9" w:rsidP="00987299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299">
        <w:rPr>
          <w:rFonts w:ascii="Times New Roman" w:eastAsia="Times New Roman" w:hAnsi="Times New Roman" w:cs="Times New Roman"/>
          <w:sz w:val="24"/>
          <w:szCs w:val="24"/>
        </w:rPr>
        <w:t xml:space="preserve">Beta of 1.5 </w:t>
      </w:r>
    </w:p>
    <w:p w:rsidR="006338E9" w:rsidRPr="00987299" w:rsidRDefault="006338E9" w:rsidP="00987299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299">
        <w:rPr>
          <w:rFonts w:ascii="Times New Roman" w:eastAsia="Times New Roman" w:hAnsi="Times New Roman" w:cs="Times New Roman"/>
          <w:sz w:val="24"/>
          <w:szCs w:val="24"/>
        </w:rPr>
        <w:t xml:space="preserve">Risk-free rate of  2% </w:t>
      </w:r>
    </w:p>
    <w:p w:rsidR="006338E9" w:rsidRPr="00987299" w:rsidRDefault="006338E9" w:rsidP="00987299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299">
        <w:rPr>
          <w:rFonts w:ascii="Times New Roman" w:eastAsia="Times New Roman" w:hAnsi="Times New Roman" w:cs="Times New Roman"/>
          <w:sz w:val="24"/>
          <w:szCs w:val="24"/>
        </w:rPr>
        <w:t xml:space="preserve">Return on the market of  11% </w:t>
      </w:r>
    </w:p>
    <w:p w:rsidR="00154A7F" w:rsidRPr="00987299" w:rsidRDefault="006338E9" w:rsidP="009872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t xml:space="preserve">Therefore; </w:t>
      </w:r>
    </w:p>
    <w:p w:rsidR="00CD098E" w:rsidRPr="00987299" w:rsidRDefault="00CD098E" w:rsidP="00987299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7299">
        <w:rPr>
          <w:rFonts w:ascii="Times New Roman" w:eastAsia="Times New Roman" w:hAnsi="Times New Roman" w:cs="Times New Roman"/>
          <w:b/>
          <w:sz w:val="24"/>
          <w:szCs w:val="24"/>
        </w:rPr>
        <w:t>Re = (Rf) + [B (Rm – Rf)] = 2% + 1.5 (11% - 2%) = 15.5%</w:t>
      </w:r>
    </w:p>
    <w:p w:rsidR="006338E9" w:rsidRPr="00987299" w:rsidRDefault="006338E9" w:rsidP="00987299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299">
        <w:rPr>
          <w:rFonts w:ascii="Times New Roman" w:eastAsia="Times New Roman" w:hAnsi="Times New Roman" w:cs="Times New Roman"/>
          <w:sz w:val="24"/>
          <w:szCs w:val="24"/>
        </w:rPr>
        <w:t xml:space="preserve">WACC = (weight of common equity x firms cost of equity Re) + (Cost of Debt x Weight of Debt x (1 – tax rate)) </w:t>
      </w:r>
    </w:p>
    <w:p w:rsidR="006338E9" w:rsidRPr="00987299" w:rsidRDefault="006338E9" w:rsidP="00987299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7299">
        <w:rPr>
          <w:rFonts w:ascii="Times New Roman" w:eastAsia="Times New Roman" w:hAnsi="Times New Roman" w:cs="Times New Roman"/>
          <w:b/>
          <w:sz w:val="24"/>
          <w:szCs w:val="24"/>
        </w:rPr>
        <w:t>WACC = (60% * 15.5%) + (40% * 8% * (1 – 35%)) = .01138 or 11.38%</w:t>
      </w:r>
    </w:p>
    <w:p w:rsidR="006338E9" w:rsidRPr="00987299" w:rsidRDefault="006338E9" w:rsidP="00987299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299">
        <w:rPr>
          <w:rFonts w:ascii="Times New Roman" w:eastAsia="Times New Roman" w:hAnsi="Times New Roman" w:cs="Times New Roman"/>
          <w:sz w:val="24"/>
          <w:szCs w:val="24"/>
        </w:rPr>
        <w:t>WACC of 11.38% provides the following parameters:</w:t>
      </w:r>
    </w:p>
    <w:p w:rsidR="006338E9" w:rsidRPr="00987299" w:rsidRDefault="003A180B" w:rsidP="00987299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IRR &gt; 11.38% = appropriate</w:t>
      </w:r>
      <w:r w:rsidR="006338E9" w:rsidRPr="00987299">
        <w:rPr>
          <w:rFonts w:ascii="Times New Roman" w:eastAsia="Times New Roman" w:hAnsi="Times New Roman" w:cs="Times New Roman"/>
          <w:sz w:val="24"/>
          <w:szCs w:val="24"/>
        </w:rPr>
        <w:t xml:space="preserve"> decision</w:t>
      </w:r>
    </w:p>
    <w:p w:rsidR="006338E9" w:rsidRPr="00987299" w:rsidRDefault="006338E9" w:rsidP="00987299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299">
        <w:rPr>
          <w:rFonts w:ascii="Times New Roman" w:eastAsia="Times New Roman" w:hAnsi="Times New Roman" w:cs="Times New Roman"/>
          <w:sz w:val="24"/>
          <w:szCs w:val="24"/>
        </w:rPr>
        <w:t>IRR &lt; 11.38% = not appropriate decision</w:t>
      </w:r>
    </w:p>
    <w:p w:rsidR="006338E9" w:rsidRPr="00987299" w:rsidRDefault="003A180B" w:rsidP="00987299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NPV &gt; $0 = appropriate</w:t>
      </w:r>
      <w:r w:rsidR="006338E9" w:rsidRPr="00987299">
        <w:rPr>
          <w:rFonts w:ascii="Times New Roman" w:eastAsia="Times New Roman" w:hAnsi="Times New Roman" w:cs="Times New Roman"/>
          <w:sz w:val="24"/>
          <w:szCs w:val="24"/>
        </w:rPr>
        <w:t xml:space="preserve"> decision</w:t>
      </w:r>
    </w:p>
    <w:p w:rsidR="006338E9" w:rsidRPr="00987299" w:rsidRDefault="006338E9" w:rsidP="00987299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299">
        <w:rPr>
          <w:rFonts w:ascii="Times New Roman" w:eastAsia="Times New Roman" w:hAnsi="Times New Roman" w:cs="Times New Roman"/>
          <w:sz w:val="24"/>
          <w:szCs w:val="24"/>
        </w:rPr>
        <w:t>NPV &lt; $0 = not appropriate decision</w:t>
      </w:r>
    </w:p>
    <w:p w:rsidR="006338E9" w:rsidRPr="00987299" w:rsidRDefault="006338E9" w:rsidP="0098729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7299">
        <w:rPr>
          <w:rFonts w:ascii="Times New Roman" w:hAnsi="Times New Roman" w:cs="Times New Roman"/>
          <w:b/>
          <w:sz w:val="24"/>
          <w:szCs w:val="24"/>
        </w:rPr>
        <w:t>Re</w:t>
      </w:r>
      <w:r w:rsidR="00C170E6" w:rsidRPr="00987299">
        <w:rPr>
          <w:rFonts w:ascii="Times New Roman" w:hAnsi="Times New Roman" w:cs="Times New Roman"/>
          <w:b/>
          <w:sz w:val="24"/>
          <w:szCs w:val="24"/>
        </w:rPr>
        <w:t>commendations:</w:t>
      </w:r>
    </w:p>
    <w:p w:rsidR="00C170E6" w:rsidRPr="00987299" w:rsidRDefault="003A180B" w:rsidP="009872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Results of WACC</w:t>
      </w:r>
      <w:r w:rsidR="00C170E6" w:rsidRPr="00987299">
        <w:rPr>
          <w:rFonts w:ascii="Times New Roman" w:hAnsi="Times New Roman" w:cs="Times New Roman"/>
          <w:sz w:val="24"/>
          <w:szCs w:val="24"/>
        </w:rPr>
        <w:t xml:space="preserve"> give</w:t>
      </w:r>
      <w:r>
        <w:rPr>
          <w:rFonts w:ascii="Times New Roman" w:hAnsi="Times New Roman" w:cs="Times New Roman"/>
          <w:sz w:val="24"/>
          <w:szCs w:val="24"/>
        </w:rPr>
        <w:t>s</w:t>
      </w:r>
      <w:r w:rsidR="00C170E6" w:rsidRPr="00987299">
        <w:rPr>
          <w:rFonts w:ascii="Times New Roman" w:hAnsi="Times New Roman" w:cs="Times New Roman"/>
          <w:sz w:val="24"/>
          <w:szCs w:val="24"/>
        </w:rPr>
        <w:t xml:space="preserve"> a percentage of 11.38% which means the project has a higher possibility of breaking even when the end results are evaluated. A percentage below the WACC would mean it is a loss for the Apix Company, an indication it is an inappropriate decision. A higher percentage </w:t>
      </w:r>
      <w:r w:rsidRPr="00987299">
        <w:rPr>
          <w:rFonts w:ascii="Times New Roman" w:hAnsi="Times New Roman" w:cs="Times New Roman"/>
          <w:sz w:val="24"/>
          <w:szCs w:val="24"/>
        </w:rPr>
        <w:t>higher than</w:t>
      </w:r>
      <w:r w:rsidR="00C170E6" w:rsidRPr="00987299">
        <w:rPr>
          <w:rFonts w:ascii="Times New Roman" w:hAnsi="Times New Roman" w:cs="Times New Roman"/>
          <w:sz w:val="24"/>
          <w:szCs w:val="24"/>
        </w:rPr>
        <w:t xml:space="preserve"> the WACC would mean a higher return on investment for the Apix Company, an indication it is a good decision. Comparing the figures at hand, </w:t>
      </w:r>
      <w:r>
        <w:rPr>
          <w:rFonts w:ascii="Times New Roman" w:hAnsi="Times New Roman" w:cs="Times New Roman"/>
          <w:sz w:val="24"/>
          <w:szCs w:val="24"/>
        </w:rPr>
        <w:t xml:space="preserve">15.5% </w:t>
      </w:r>
      <w:r w:rsidR="00CD098E" w:rsidRPr="00987299">
        <w:rPr>
          <w:rFonts w:ascii="Times New Roman" w:hAnsi="Times New Roman" w:cs="Times New Roman"/>
          <w:sz w:val="24"/>
          <w:szCs w:val="24"/>
        </w:rPr>
        <w:t>cost of equity</w:t>
      </w:r>
      <w:r w:rsidR="00C170E6" w:rsidRPr="00987299">
        <w:rPr>
          <w:rFonts w:ascii="Times New Roman" w:hAnsi="Times New Roman" w:cs="Times New Roman"/>
          <w:sz w:val="24"/>
          <w:szCs w:val="24"/>
        </w:rPr>
        <w:t xml:space="preserve"> is higher than the 11.38% which indicates it is an appropriate decision to consider. Nevertheless, more computations would be recommended </w:t>
      </w:r>
      <w:r w:rsidR="00CD098E" w:rsidRPr="00987299">
        <w:rPr>
          <w:rFonts w:ascii="Times New Roman" w:hAnsi="Times New Roman" w:cs="Times New Roman"/>
          <w:sz w:val="24"/>
          <w:szCs w:val="24"/>
        </w:rPr>
        <w:t>to be taken</w:t>
      </w:r>
      <w:r w:rsidR="000D2CF0" w:rsidRPr="00987299">
        <w:rPr>
          <w:rFonts w:ascii="Times New Roman" w:hAnsi="Times New Roman" w:cs="Times New Roman"/>
          <w:sz w:val="24"/>
          <w:szCs w:val="24"/>
        </w:rPr>
        <w:t xml:space="preserve"> </w:t>
      </w:r>
      <w:r w:rsidRPr="00987299">
        <w:rPr>
          <w:rFonts w:ascii="Times New Roman" w:hAnsi="Times New Roman" w:cs="Times New Roman"/>
          <w:sz w:val="24"/>
          <w:szCs w:val="24"/>
        </w:rPr>
        <w:t>prior to</w:t>
      </w:r>
      <w:r w:rsidR="000D2CF0" w:rsidRPr="00987299">
        <w:rPr>
          <w:rFonts w:ascii="Times New Roman" w:hAnsi="Times New Roman" w:cs="Times New Roman"/>
          <w:sz w:val="24"/>
          <w:szCs w:val="24"/>
        </w:rPr>
        <w:t xml:space="preserve"> making a </w:t>
      </w:r>
      <w:r>
        <w:rPr>
          <w:rFonts w:ascii="Times New Roman" w:hAnsi="Times New Roman" w:cs="Times New Roman"/>
          <w:sz w:val="24"/>
          <w:szCs w:val="24"/>
        </w:rPr>
        <w:t xml:space="preserve">conclusive </w:t>
      </w:r>
      <w:r w:rsidR="000D2CF0" w:rsidRPr="00987299">
        <w:rPr>
          <w:rFonts w:ascii="Times New Roman" w:hAnsi="Times New Roman" w:cs="Times New Roman"/>
          <w:sz w:val="24"/>
          <w:szCs w:val="24"/>
        </w:rPr>
        <w:t xml:space="preserve">decision. </w:t>
      </w:r>
    </w:p>
    <w:p w:rsidR="000D2CF0" w:rsidRPr="00987299" w:rsidRDefault="000D2CF0" w:rsidP="0098729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87299">
        <w:rPr>
          <w:rFonts w:ascii="Times New Roman" w:hAnsi="Times New Roman" w:cs="Times New Roman"/>
          <w:b/>
          <w:sz w:val="24"/>
          <w:szCs w:val="24"/>
        </w:rPr>
        <w:t>Marginal cost of capital</w:t>
      </w:r>
      <w:r w:rsidR="00CD098E" w:rsidRPr="00987299">
        <w:rPr>
          <w:rFonts w:ascii="Times New Roman" w:hAnsi="Times New Roman" w:cs="Times New Roman"/>
          <w:b/>
          <w:sz w:val="24"/>
          <w:szCs w:val="24"/>
        </w:rPr>
        <w:t xml:space="preserve"> (MCC)</w:t>
      </w:r>
    </w:p>
    <w:p w:rsidR="00E3584F" w:rsidRDefault="001A78A9" w:rsidP="009872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Apix Company uses the marginal cost of capital, which is often used for the purposes of capital budgeting since it is a financial management concept.</w:t>
      </w:r>
      <w:r w:rsidR="00CD098E" w:rsidRPr="009872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MCC is much similar to the </w:t>
      </w:r>
      <w:r w:rsidR="002E628F">
        <w:rPr>
          <w:rFonts w:ascii="Times New Roman" w:hAnsi="Times New Roman" w:cs="Times New Roman"/>
          <w:sz w:val="24"/>
          <w:szCs w:val="24"/>
        </w:rPr>
        <w:t>WACC where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28F">
        <w:rPr>
          <w:rFonts w:ascii="Times New Roman" w:hAnsi="Times New Roman" w:cs="Times New Roman"/>
          <w:sz w:val="24"/>
          <w:szCs w:val="24"/>
        </w:rPr>
        <w:t xml:space="preserve">it uses the same formula in its calculations. In other words, it can also be described as </w:t>
      </w:r>
      <w:r w:rsidR="00CD098E" w:rsidRPr="00987299">
        <w:rPr>
          <w:rFonts w:ascii="Times New Roman" w:hAnsi="Times New Roman" w:cs="Times New Roman"/>
          <w:sz w:val="24"/>
          <w:szCs w:val="24"/>
        </w:rPr>
        <w:t>the weighted average cost of the last $1 of new capital raised. However,</w:t>
      </w:r>
      <w:r w:rsidR="002E628F">
        <w:rPr>
          <w:rFonts w:ascii="Times New Roman" w:hAnsi="Times New Roman" w:cs="Times New Roman"/>
          <w:sz w:val="24"/>
          <w:szCs w:val="24"/>
        </w:rPr>
        <w:t xml:space="preserve"> if the WACC cap is reached and more funding are secured then the MCC also increases</w:t>
      </w:r>
      <w:r w:rsidR="0009394C" w:rsidRPr="009872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(Smirnov, 2018)</w:t>
      </w:r>
      <w:r w:rsidR="003E5ED3" w:rsidRPr="00987299">
        <w:rPr>
          <w:rFonts w:ascii="Times New Roman" w:hAnsi="Times New Roman" w:cs="Times New Roman"/>
          <w:sz w:val="24"/>
          <w:szCs w:val="24"/>
        </w:rPr>
        <w:t xml:space="preserve">. </w:t>
      </w:r>
      <w:r w:rsidR="002E628F">
        <w:rPr>
          <w:rFonts w:ascii="Times New Roman" w:hAnsi="Times New Roman" w:cs="Times New Roman"/>
          <w:sz w:val="24"/>
          <w:szCs w:val="24"/>
        </w:rPr>
        <w:t>Therefore, s</w:t>
      </w:r>
      <w:r w:rsidR="003E5ED3" w:rsidRPr="00987299">
        <w:rPr>
          <w:rFonts w:ascii="Times New Roman" w:hAnsi="Times New Roman" w:cs="Times New Roman"/>
          <w:sz w:val="24"/>
          <w:szCs w:val="24"/>
        </w:rPr>
        <w:t>ince capital is scarce for the Apix Comp</w:t>
      </w:r>
      <w:r w:rsidR="002E628F">
        <w:rPr>
          <w:rFonts w:ascii="Times New Roman" w:hAnsi="Times New Roman" w:cs="Times New Roman"/>
          <w:sz w:val="24"/>
          <w:szCs w:val="24"/>
        </w:rPr>
        <w:t>any, the MCC</w:t>
      </w:r>
      <w:r w:rsidR="003E5ED3" w:rsidRPr="00987299">
        <w:rPr>
          <w:rFonts w:ascii="Times New Roman" w:hAnsi="Times New Roman" w:cs="Times New Roman"/>
          <w:sz w:val="24"/>
          <w:szCs w:val="24"/>
        </w:rPr>
        <w:t xml:space="preserve"> rises as</w:t>
      </w:r>
      <w:r w:rsidR="002E628F">
        <w:rPr>
          <w:rFonts w:ascii="Times New Roman" w:hAnsi="Times New Roman" w:cs="Times New Roman"/>
          <w:sz w:val="24"/>
          <w:szCs w:val="24"/>
        </w:rPr>
        <w:t xml:space="preserve"> when Apix is able to raise more and c</w:t>
      </w:r>
      <w:r w:rsidR="003E5ED3" w:rsidRPr="00987299">
        <w:rPr>
          <w:rFonts w:ascii="Times New Roman" w:hAnsi="Times New Roman" w:cs="Times New Roman"/>
          <w:sz w:val="24"/>
          <w:szCs w:val="24"/>
        </w:rPr>
        <w:t xml:space="preserve">apital. </w:t>
      </w:r>
    </w:p>
    <w:p w:rsidR="0013711D" w:rsidRPr="00987299" w:rsidRDefault="0013711D" w:rsidP="009872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determining if the project is acceptable, it is essential to use more than one </w:t>
      </w:r>
      <w:r w:rsidR="002E628F">
        <w:rPr>
          <w:rFonts w:ascii="Times New Roman" w:hAnsi="Times New Roman" w:cs="Times New Roman"/>
          <w:sz w:val="24"/>
          <w:szCs w:val="24"/>
        </w:rPr>
        <w:t>computation</w:t>
      </w:r>
      <w:r>
        <w:rPr>
          <w:rFonts w:ascii="Times New Roman" w:hAnsi="Times New Roman" w:cs="Times New Roman"/>
          <w:sz w:val="24"/>
          <w:szCs w:val="24"/>
        </w:rPr>
        <w:t xml:space="preserve">. In our case, the capital structure is the basis for WACC, </w:t>
      </w:r>
      <w:r w:rsidR="002E628F">
        <w:rPr>
          <w:rFonts w:ascii="Times New Roman" w:hAnsi="Times New Roman" w:cs="Times New Roman"/>
          <w:sz w:val="24"/>
          <w:szCs w:val="24"/>
        </w:rPr>
        <w:t>IRR, and NPV</w:t>
      </w:r>
      <w:r>
        <w:rPr>
          <w:rFonts w:ascii="Times New Roman" w:hAnsi="Times New Roman" w:cs="Times New Roman"/>
          <w:sz w:val="24"/>
          <w:szCs w:val="24"/>
        </w:rPr>
        <w:t xml:space="preserve"> while the WACC </w:t>
      </w:r>
      <w:r w:rsidR="002E628F">
        <w:rPr>
          <w:rFonts w:ascii="Times New Roman" w:hAnsi="Times New Roman" w:cs="Times New Roman"/>
          <w:sz w:val="24"/>
          <w:szCs w:val="24"/>
        </w:rPr>
        <w:t>offers</w:t>
      </w:r>
      <w:r>
        <w:rPr>
          <w:rFonts w:ascii="Times New Roman" w:hAnsi="Times New Roman" w:cs="Times New Roman"/>
          <w:sz w:val="24"/>
          <w:szCs w:val="24"/>
        </w:rPr>
        <w:t xml:space="preserve"> the breakeven point. Hence, it is important to make a comparison for all measures in making an appropriate and sober decision. </w:t>
      </w:r>
    </w:p>
    <w:p w:rsidR="00E3584F" w:rsidRPr="00987299" w:rsidRDefault="00E3584F" w:rsidP="009872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299">
        <w:rPr>
          <w:rFonts w:ascii="Times New Roman" w:hAnsi="Times New Roman" w:cs="Times New Roman"/>
          <w:sz w:val="24"/>
          <w:szCs w:val="24"/>
        </w:rPr>
        <w:br w:type="page"/>
      </w:r>
    </w:p>
    <w:p w:rsidR="00E3584F" w:rsidRPr="00E3584F" w:rsidRDefault="00E3584F" w:rsidP="00987299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584F">
        <w:rPr>
          <w:rFonts w:ascii="Times New Roman" w:eastAsia="Times New Roman" w:hAnsi="Times New Roman" w:cs="Times New Roman"/>
          <w:color w:val="000000"/>
          <w:sz w:val="24"/>
          <w:szCs w:val="24"/>
        </w:rPr>
        <w:t>References</w:t>
      </w:r>
    </w:p>
    <w:p w:rsidR="00E3584F" w:rsidRPr="00987299" w:rsidRDefault="00E3584F" w:rsidP="00987299">
      <w:pPr>
        <w:shd w:val="clear" w:color="auto" w:fill="FFFFFF"/>
        <w:spacing w:after="0" w:line="480" w:lineRule="auto"/>
        <w:ind w:left="720" w:right="68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3584F" w:rsidRPr="00987299" w:rsidRDefault="00E3584F" w:rsidP="009872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987299">
        <w:rPr>
          <w:rFonts w:ascii="Times New Roman" w:hAnsi="Times New Roman" w:cs="Times New Roman"/>
          <w:noProof/>
          <w:sz w:val="24"/>
          <w:szCs w:val="24"/>
        </w:rPr>
        <w:t xml:space="preserve">Hartmann, E. (2015). </w:t>
      </w:r>
      <w:r w:rsidRPr="00987299">
        <w:rPr>
          <w:rFonts w:ascii="Times New Roman" w:hAnsi="Times New Roman" w:cs="Times New Roman"/>
          <w:i/>
          <w:iCs/>
          <w:noProof/>
          <w:sz w:val="24"/>
          <w:szCs w:val="24"/>
        </w:rPr>
        <w:t>Applied Managerial Finance (FINC615-1504A-02) Learning Materials</w:t>
      </w:r>
      <w:r w:rsidRPr="00987299">
        <w:rPr>
          <w:rFonts w:ascii="Times New Roman" w:hAnsi="Times New Roman" w:cs="Times New Roman"/>
          <w:noProof/>
          <w:sz w:val="24"/>
          <w:szCs w:val="24"/>
        </w:rPr>
        <w:t>. Retrieved from CTU online: www.campus.ctuonline.edu</w:t>
      </w:r>
    </w:p>
    <w:p w:rsidR="00E3584F" w:rsidRPr="00E3584F" w:rsidRDefault="00E3584F" w:rsidP="00987299">
      <w:pPr>
        <w:shd w:val="clear" w:color="auto" w:fill="FFFFFF"/>
        <w:spacing w:after="0" w:line="480" w:lineRule="auto"/>
        <w:ind w:left="720" w:right="68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584F">
        <w:rPr>
          <w:rFonts w:ascii="Times New Roman" w:eastAsia="Times New Roman" w:hAnsi="Times New Roman" w:cs="Times New Roman"/>
          <w:color w:val="000000"/>
          <w:sz w:val="24"/>
          <w:szCs w:val="24"/>
        </w:rPr>
        <w:t>Lumen. (2019). The WACC | Boundless Finance. Retrieved from https://courses.lumenlearning.com/boundless-finance/chapter/the-wacc/</w:t>
      </w:r>
    </w:p>
    <w:p w:rsidR="00E3584F" w:rsidRPr="00E3584F" w:rsidRDefault="00E3584F" w:rsidP="00987299">
      <w:pPr>
        <w:shd w:val="clear" w:color="auto" w:fill="FFFFFF"/>
        <w:spacing w:after="0" w:line="480" w:lineRule="auto"/>
        <w:ind w:left="720" w:right="68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584F">
        <w:rPr>
          <w:rFonts w:ascii="Times New Roman" w:eastAsia="Times New Roman" w:hAnsi="Times New Roman" w:cs="Times New Roman"/>
          <w:color w:val="000000"/>
          <w:sz w:val="24"/>
          <w:szCs w:val="24"/>
        </w:rPr>
        <w:t>Smirnov, Y. (2018). Marginal Cost of Capital | Definition | MCC vs WACC | Formula | Example | Breakpoint | Graph | Investment Opportunity Schedule | Optimal Capital Budget. Retrieved from http://financialmanagementpro.com/marginal-cost-of-capital/</w:t>
      </w:r>
    </w:p>
    <w:p w:rsidR="000D2CF0" w:rsidRPr="00987299" w:rsidRDefault="000D2CF0" w:rsidP="009872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D2CF0" w:rsidRPr="00987299" w:rsidSect="00987299"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4EE8" w:rsidRDefault="00974EE8" w:rsidP="00987299">
      <w:pPr>
        <w:spacing w:after="0" w:line="240" w:lineRule="auto"/>
      </w:pPr>
      <w:r>
        <w:separator/>
      </w:r>
    </w:p>
  </w:endnote>
  <w:endnote w:type="continuationSeparator" w:id="1">
    <w:p w:rsidR="00974EE8" w:rsidRDefault="00974EE8" w:rsidP="00987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4EE8" w:rsidRDefault="00974EE8" w:rsidP="00987299">
      <w:pPr>
        <w:spacing w:after="0" w:line="240" w:lineRule="auto"/>
      </w:pPr>
      <w:r>
        <w:separator/>
      </w:r>
    </w:p>
  </w:footnote>
  <w:footnote w:type="continuationSeparator" w:id="1">
    <w:p w:rsidR="00974EE8" w:rsidRDefault="00974EE8" w:rsidP="009872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3008450"/>
      <w:docPartObj>
        <w:docPartGallery w:val="Page Numbers (Top of Page)"/>
        <w:docPartUnique/>
      </w:docPartObj>
    </w:sdtPr>
    <w:sdtContent>
      <w:p w:rsidR="00987299" w:rsidRPr="00987299" w:rsidRDefault="00987299" w:rsidP="00987299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987299">
          <w:rPr>
            <w:rFonts w:ascii="Times New Roman" w:hAnsi="Times New Roman" w:cs="Times New Roman"/>
            <w:sz w:val="24"/>
            <w:szCs w:val="24"/>
          </w:rPr>
          <w:t>Determining the Decision Criteria for the Project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</w:t>
        </w:r>
        <w:r w:rsidR="00680918" w:rsidRPr="009872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872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80918" w:rsidRPr="009872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E628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680918" w:rsidRPr="0098729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87299" w:rsidRDefault="0098729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024BA"/>
    <w:multiLevelType w:val="hybridMultilevel"/>
    <w:tmpl w:val="42C288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C344D1"/>
    <w:multiLevelType w:val="hybridMultilevel"/>
    <w:tmpl w:val="71100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B23A47"/>
    <w:multiLevelType w:val="hybridMultilevel"/>
    <w:tmpl w:val="69683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B97714"/>
    <w:multiLevelType w:val="hybridMultilevel"/>
    <w:tmpl w:val="18642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20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734CE5"/>
    <w:rsid w:val="0009394C"/>
    <w:rsid w:val="000D2CF0"/>
    <w:rsid w:val="0013711D"/>
    <w:rsid w:val="00154A7F"/>
    <w:rsid w:val="001834AF"/>
    <w:rsid w:val="001A78A9"/>
    <w:rsid w:val="00285AB0"/>
    <w:rsid w:val="002E628F"/>
    <w:rsid w:val="00362B73"/>
    <w:rsid w:val="003A180B"/>
    <w:rsid w:val="003E5ED3"/>
    <w:rsid w:val="00412726"/>
    <w:rsid w:val="00494190"/>
    <w:rsid w:val="00586DEB"/>
    <w:rsid w:val="005A7952"/>
    <w:rsid w:val="006338E9"/>
    <w:rsid w:val="00680918"/>
    <w:rsid w:val="00693815"/>
    <w:rsid w:val="00734CE5"/>
    <w:rsid w:val="007D487B"/>
    <w:rsid w:val="008C46BA"/>
    <w:rsid w:val="00937BFA"/>
    <w:rsid w:val="00974EE8"/>
    <w:rsid w:val="00987299"/>
    <w:rsid w:val="00AE4FFF"/>
    <w:rsid w:val="00B802D5"/>
    <w:rsid w:val="00C170E6"/>
    <w:rsid w:val="00CD098E"/>
    <w:rsid w:val="00E3584F"/>
    <w:rsid w:val="00EF4828"/>
    <w:rsid w:val="00FD643E"/>
    <w:rsid w:val="00FF2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6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72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834AF"/>
    <w:rPr>
      <w:color w:val="808080"/>
    </w:rPr>
  </w:style>
  <w:style w:type="paragraph" w:styleId="ListParagraph">
    <w:name w:val="List Paragraph"/>
    <w:basedOn w:val="Normal"/>
    <w:uiPriority w:val="34"/>
    <w:qFormat/>
    <w:rsid w:val="00AE4FFF"/>
    <w:pPr>
      <w:ind w:left="720"/>
      <w:contextualSpacing/>
    </w:pPr>
  </w:style>
  <w:style w:type="paragraph" w:customStyle="1" w:styleId="cpformat">
    <w:name w:val="cpformat"/>
    <w:basedOn w:val="Normal"/>
    <w:rsid w:val="00E35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E3584F"/>
  </w:style>
  <w:style w:type="paragraph" w:styleId="Header">
    <w:name w:val="header"/>
    <w:basedOn w:val="Normal"/>
    <w:link w:val="HeaderChar"/>
    <w:uiPriority w:val="99"/>
    <w:unhideWhenUsed/>
    <w:rsid w:val="009872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7299"/>
  </w:style>
  <w:style w:type="paragraph" w:styleId="Footer">
    <w:name w:val="footer"/>
    <w:basedOn w:val="Normal"/>
    <w:link w:val="FooterChar"/>
    <w:uiPriority w:val="99"/>
    <w:semiHidden/>
    <w:unhideWhenUsed/>
    <w:rsid w:val="009872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872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78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44D19-73C6-4FD2-8ACB-9D7E897F4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5290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2019-06-10T21:53:00Z</dcterms:created>
  <dcterms:modified xsi:type="dcterms:W3CDTF">2019-06-12T20:37:00Z</dcterms:modified>
</cp:coreProperties>
</file>